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69" w:line="259" w:lineRule="auto"/>
        <w:ind w:left="3768" w:right="0" w:firstLine="0"/>
        <w:jc w:val="left"/>
      </w:pPr>
      <w:r>
        <w:drawing>
          <wp:inline distT="0" distB="0" distL="0" distR="0">
            <wp:extent cx="835025" cy="822960"/>
            <wp:effectExtent l="0" t="0" r="0" b="0"/>
            <wp:docPr id="3586" name="Picture 3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" name="Picture 35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1" w:line="259" w:lineRule="auto"/>
        <w:ind w:left="302" w:right="0" w:firstLine="0"/>
        <w:jc w:val="center"/>
      </w:pPr>
      <w:r>
        <w:rPr>
          <w:sz w:val="20"/>
        </w:rPr>
        <w:t>Fiscalía General de la República</w:t>
      </w:r>
      <w:r>
        <w:drawing>
          <wp:inline distT="0" distB="0" distL="0" distR="0">
            <wp:extent cx="69850" cy="45720"/>
            <wp:effectExtent l="0" t="0" r="0" b="0"/>
            <wp:docPr id="3588" name="Picture 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" name="Picture 35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579" w:line="259" w:lineRule="auto"/>
        <w:ind w:left="43" w:right="0" w:firstLine="0"/>
        <w:jc w:val="center"/>
      </w:pPr>
      <w:r>
        <w:rPr>
          <w:sz w:val="18"/>
        </w:rPr>
        <w:t>Unidad de Acceso a la Información Pública</w:t>
      </w:r>
    </w:p>
    <w:p>
      <w:pPr>
        <w:spacing w:after="551" w:line="227" w:lineRule="auto"/>
        <w:ind w:left="2270" w:right="2270" w:firstLine="0"/>
        <w:rPr>
          <w:b/>
          <w:bCs/>
          <w:szCs w:val="24"/>
        </w:rPr>
      </w:pPr>
      <w:r>
        <w:rPr>
          <w:b/>
          <w:bCs/>
          <w:szCs w:val="24"/>
        </w:rPr>
        <w:t>Aviso de Inexistencia de Información de recursos públicos asignados a privados.</w:t>
      </w:r>
    </w:p>
    <w:p>
      <w:pPr>
        <w:spacing w:after="232" w:line="259" w:lineRule="auto"/>
        <w:ind w:left="0" w:firstLine="0"/>
        <w:jc w:val="right"/>
        <w:rPr>
          <w:szCs w:val="24"/>
        </w:rPr>
      </w:pPr>
      <w:r>
        <w:rPr>
          <w:szCs w:val="24"/>
        </w:rPr>
        <w:t>San Salvador, 30 de abril del 2020</w:t>
      </w:r>
    </w:p>
    <w:p>
      <w:pPr>
        <w:spacing w:after="0" w:line="240" w:lineRule="auto"/>
        <w:ind w:left="0" w:right="5965" w:hanging="11"/>
        <w:rPr>
          <w:b/>
          <w:bCs/>
          <w:szCs w:val="24"/>
        </w:rPr>
      </w:pPr>
      <w:r>
        <w:rPr>
          <w:b/>
          <w:bCs/>
          <w:szCs w:val="24"/>
        </w:rPr>
        <w:t xml:space="preserve">Público en General </w:t>
      </w:r>
    </w:p>
    <w:p>
      <w:pPr>
        <w:spacing w:after="0" w:line="240" w:lineRule="auto"/>
        <w:ind w:left="0" w:right="5965" w:hanging="11"/>
        <w:rPr>
          <w:b/>
          <w:bCs/>
          <w:szCs w:val="24"/>
        </w:rPr>
      </w:pPr>
      <w:r>
        <w:rPr>
          <w:b/>
          <w:bCs/>
          <w:szCs w:val="24"/>
        </w:rPr>
        <w:t>Presente:</w:t>
      </w:r>
    </w:p>
    <w:p>
      <w:pPr>
        <w:spacing w:after="0" w:line="240" w:lineRule="auto"/>
        <w:ind w:left="0" w:right="5965" w:hanging="11"/>
        <w:rPr>
          <w:b/>
          <w:bCs/>
          <w:szCs w:val="24"/>
        </w:rPr>
      </w:pPr>
    </w:p>
    <w:p>
      <w:pPr>
        <w:ind w:left="5" w:right="0"/>
        <w:rPr>
          <w:szCs w:val="24"/>
        </w:rPr>
      </w:pPr>
      <w:r>
        <w:rPr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737235</wp:posOffset>
            </wp:positionH>
            <wp:positionV relativeFrom="page">
              <wp:posOffset>5057775</wp:posOffset>
            </wp:positionV>
            <wp:extent cx="6350" cy="24130"/>
            <wp:effectExtent l="0" t="0" r="0" b="0"/>
            <wp:wrapSquare wrapText="bothSides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950595</wp:posOffset>
            </wp:positionH>
            <wp:positionV relativeFrom="page">
              <wp:posOffset>4777105</wp:posOffset>
            </wp:positionV>
            <wp:extent cx="6350" cy="3175"/>
            <wp:effectExtent l="0" t="0" r="0" b="0"/>
            <wp:wrapSquare wrapText="bothSides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938530</wp:posOffset>
            </wp:positionH>
            <wp:positionV relativeFrom="page">
              <wp:posOffset>4810760</wp:posOffset>
            </wp:positionV>
            <wp:extent cx="8890" cy="12065"/>
            <wp:effectExtent l="0" t="0" r="0" b="0"/>
            <wp:wrapSquare wrapText="bothSides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7049770</wp:posOffset>
            </wp:positionH>
            <wp:positionV relativeFrom="page">
              <wp:posOffset>5109845</wp:posOffset>
            </wp:positionV>
            <wp:extent cx="45720" cy="76200"/>
            <wp:effectExtent l="0" t="0" r="0" b="0"/>
            <wp:wrapSquare wrapText="bothSides"/>
            <wp:docPr id="3590" name="Picture 3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" name="Picture 35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7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Se informa por medio de la Unidad de Acceso a la Información Pública, que de conformidad a lo dispuesto en el Artículo 10 de la Ley de Acceso a la Información Pública, que establece que "Los entes obligados, de manera oficiosa, pondrán a disposición del público, divulgarán y actualizarán, en los términos de los lineamientos que expida el Instituto en relación al numeral 17 de dicha disposición legal, que establece que deberá ser público: "Los entes obligados deberán hacer pública la información relativa a montos y destinatarios privados de recursos públicos, así como los informes que estos rindan sobre el uso de dichos recursos", </w:t>
      </w:r>
      <w:r>
        <w:rPr>
          <w:szCs w:val="24"/>
        </w:rPr>
        <w:drawing>
          <wp:inline distT="0" distB="0" distL="0" distR="0">
            <wp:extent cx="2540" cy="2540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se hace del conocimiento que la Institución no cuenta con dicha información, al respecto se hace la siguiente aclaración: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right="0" w:hanging="11"/>
        <w:textAlignment w:val="auto"/>
        <w:rPr>
          <w:szCs w:val="24"/>
        </w:rPr>
      </w:pPr>
      <w:r>
        <w:rPr>
          <w:szCs w:val="24"/>
        </w:rPr>
        <w:t xml:space="preserve">La Fiscalía General de la República, es una institución pública, cuya finalidad principal es defender y representar los intereses de la Sociedad y el Estado, dirigiendo la investigación del delito, promoviendo y ejerciendo las acciones legales, conforme a los principios de Justicia y Legalidad de conformidad al Artículo 193 de la Constitución de la </w:t>
      </w:r>
      <w:r>
        <w:rPr>
          <w:szCs w:val="24"/>
          <w:lang w:val="es-ES"/>
        </w:rPr>
        <w:t>República</w:t>
      </w:r>
      <w:r>
        <w:rPr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right="0" w:hanging="11"/>
        <w:textAlignment w:val="auto"/>
        <w:rPr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right="0" w:hanging="11"/>
        <w:textAlignment w:val="auto"/>
        <w:rPr>
          <w:rFonts w:hint="default"/>
          <w:szCs w:val="24"/>
          <w:lang w:val="es-ES"/>
        </w:rPr>
      </w:pPr>
      <w:r>
        <w:rPr>
          <w:szCs w:val="24"/>
        </w:rPr>
        <w:t>Por tanto, no está dentro de sus funciones ordinarias la realización de las actividades descritas en el numeral del artículo amiba citado de la Ley de Acceso a la Información</w:t>
      </w:r>
      <w:r>
        <w:rPr>
          <w:rFonts w:hint="default"/>
          <w:szCs w:val="24"/>
          <w:lang w:val="es-E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right="0" w:hanging="11"/>
        <w:textAlignment w:val="auto"/>
        <w:rPr>
          <w:rFonts w:hint="default"/>
          <w:szCs w:val="24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right="0" w:hanging="11"/>
        <w:textAlignment w:val="auto"/>
        <w:rPr>
          <w:szCs w:val="24"/>
        </w:rPr>
      </w:pPr>
      <w:r>
        <w:rPr>
          <w:szCs w:val="24"/>
        </w:rPr>
        <w:t xml:space="preserve">Y para hacerlo del conocimiento general, se extiende la presente acta que abarca el trimestre </w:t>
      </w:r>
      <w:r>
        <w:rPr>
          <w:color w:val="auto"/>
          <w:sz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1009650</wp:posOffset>
            </wp:positionH>
            <wp:positionV relativeFrom="line">
              <wp:posOffset>727710</wp:posOffset>
            </wp:positionV>
            <wp:extent cx="3533775" cy="11334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de febrero hasta abril de 2020.</w:t>
      </w:r>
      <w:bookmarkStart w:id="0" w:name="_GoBack"/>
      <w:bookmarkEnd w:id="0"/>
    </w:p>
    <w:sectPr>
      <w:pgSz w:w="12240" w:h="15840"/>
      <w:pgMar w:top="1440" w:right="1646" w:bottom="1440" w:left="172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EA"/>
    <w:rsid w:val="004508EA"/>
    <w:rsid w:val="00BC534D"/>
    <w:rsid w:val="10C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60" w:line="221" w:lineRule="auto"/>
      <w:ind w:left="10" w:right="14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es-ES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1400</Characters>
  <Lines>11</Lines>
  <Paragraphs>3</Paragraphs>
  <TotalTime>0</TotalTime>
  <ScaleCrop>false</ScaleCrop>
  <LinksUpToDate>false</LinksUpToDate>
  <CharactersWithSpaces>1651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2020-08-11T08:20:00Z</dcterms:created>
  <dc:creator>Maricely Elisa Esquivel Mendez</dc:creator>
  <cp:lastModifiedBy>Orlando Pereira</cp:lastModifiedBy>
  <dcterms:modified xsi:type="dcterms:W3CDTF">2020-08-11T17:18:50Z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2058-11.2.0.9232</vt:lpwstr>
  </property>
</Properties>
</file>